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40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2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24"/>
              <w:tblGridChange w:id="0">
                <w:tblGrid>
                  <w:gridCol w:w="8224"/>
                </w:tblGrid>
              </w:tblGridChange>
            </w:tblGrid>
            <w:tr>
              <w:trPr>
                <w:cantSplit w:val="0"/>
                <w:trHeight w:val="3825" w:hRule="atLeast"/>
                <w:tblHeader w:val="0"/>
              </w:trPr>
              <w:tc>
                <w:tcPr>
                  <w:tcBorders>
                    <w:top w:color="000000" w:space="0" w:sz="0" w:val="nil"/>
                    <w:left w:color="000000" w:space="0" w:sz="0" w:val="nil"/>
                    <w:bottom w:color="000000" w:space="0" w:sz="0" w:val="nil"/>
                    <w:right w:color="000000" w:space="0" w:sz="0" w:val="nil"/>
                  </w:tcBorders>
                  <w:shd w:fill="auto" w:val="clear"/>
                  <w:tcMar>
                    <w:top w:w="160.0" w:type="dxa"/>
                    <w:left w:w="600.0" w:type="dxa"/>
                    <w:bottom w:w="160.0" w:type="dxa"/>
                    <w:right w:w="60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88" w:lineRule="auto"/>
                    <w:jc w:val="both"/>
                    <w:rPr>
                      <w:sz w:val="32"/>
                      <w:szCs w:val="32"/>
                    </w:rPr>
                  </w:pPr>
                  <w:r w:rsidDel="00000000" w:rsidR="00000000" w:rsidRPr="00000000">
                    <w:rPr>
                      <w:sz w:val="32"/>
                      <w:szCs w:val="32"/>
                      <w:rtl w:val="0"/>
                    </w:rPr>
                    <w:t xml:space="preserve">The NHS is collecting nutritious snacks and juice boxes the week of 2/27/23 to deliver to Loaves &amp; Fishes on Saturday 3/4/23. Please drop off donations in the LHS lobby.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288" w:lineRule="auto"/>
                    <w:jc w:val="both"/>
                    <w:rPr>
                      <w:sz w:val="32"/>
                      <w:szCs w:val="32"/>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88" w:lineRule="auto"/>
                    <w:jc w:val="both"/>
                    <w:rPr>
                      <w:color w:val="315fc3"/>
                      <w:sz w:val="32"/>
                      <w:szCs w:val="32"/>
                    </w:rPr>
                  </w:pPr>
                  <w:r w:rsidDel="00000000" w:rsidR="00000000" w:rsidRPr="00000000">
                    <w:rPr>
                      <w:sz w:val="32"/>
                      <w:szCs w:val="32"/>
                      <w:rtl w:val="0"/>
                    </w:rPr>
                    <w:t xml:space="preserve">These snacks will go to the children of families staying in the temporary homeless shelter established by the Massachusetts Emergency Management Agency at the Eisengrein Community Center in Devens. Homeless families from all over may stay for several days and are provided with a place to sleep, meals, medical care, and other important resources.</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88" w:lineRule="auto"/>
                    <w:rPr>
                      <w:color w:val="3e3e3e"/>
                      <w:sz w:val="21"/>
                      <w:szCs w:val="2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828675</wp:posOffset>
                        </wp:positionH>
                        <wp:positionV relativeFrom="paragraph">
                          <wp:posOffset>125016</wp:posOffset>
                        </wp:positionV>
                        <wp:extent cx="3090863" cy="30956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90863" cy="3095625"/>
                                </a:xfrm>
                                <a:prstGeom prst="rect"/>
                                <a:ln/>
                              </pic:spPr>
                            </pic:pic>
                          </a:graphicData>
                        </a:graphic>
                      </wp:anchor>
                    </w:drawing>
                  </w:r>
                </w:p>
              </w:tc>
            </w:tr>
          </w:tbl>
          <w:p w:rsidR="00000000" w:rsidDel="00000000" w:rsidP="00000000" w:rsidRDefault="00000000" w:rsidRPr="00000000" w14:paraId="00000007">
            <w:pPr>
              <w:rPr/>
            </w:pPr>
            <w:r w:rsidDel="00000000" w:rsidR="00000000" w:rsidRPr="00000000">
              <w:rPr>
                <w:rtl w:val="0"/>
              </w:rPr>
            </w:r>
          </w:p>
        </w:tc>
      </w:tr>
    </w:tbl>
    <w:p w:rsidR="00000000" w:rsidDel="00000000" w:rsidP="00000000" w:rsidRDefault="00000000" w:rsidRPr="00000000" w14:paraId="00000008">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